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919E4" w:rsidRDefault="001919E4" w:rsidP="001919E4">
      <w:pPr>
        <w:pStyle w:val="ARCATNormal"/>
        <w:jc w:val="center"/>
      </w:pPr>
      <w:r>
        <w:fldChar w:fldCharType="begin"/>
      </w:r>
      <w:r>
        <w:instrText xml:space="preserve"> IMPORT "http://www.arcat.com/clients/gfx/sdcsecur.gif" \* MERGEFORMAT \d  \x \y</w:instrText>
      </w:r>
      <w:r>
        <w:fldChar w:fldCharType="separate"/>
      </w:r>
      <w:r w:rsidR="000D0B04" w:rsidRPr="00AC2E5D">
        <w:rPr>
          <w:noProof/>
        </w:rPr>
        <w:drawing>
          <wp:inline distT="0" distB="0" distL="0" distR="0">
            <wp:extent cx="2857500" cy="676275"/>
            <wp:effectExtent l="0" t="0" r="0" b="0"/>
            <wp:docPr id="1" name="Picture 1" descr="http://www.arcat.com/clients/gfx/sdcsecu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rcat.com/clients/gfx/sdcsecur.gif"/>
                    <pic:cNvPicPr>
                      <a:picLocks noChangeAspect="1" noChangeArrowheads="1"/>
                    </pic:cNvPicPr>
                  </pic:nvPicPr>
                  <pic:blipFill>
                    <a:blip r:link="rId5">
                      <a:extLst>
                        <a:ext uri="{28A0092B-C50C-407E-A947-70E740481C1C}">
                          <a14:useLocalDpi xmlns:a14="http://schemas.microsoft.com/office/drawing/2010/main" val="0"/>
                        </a:ext>
                      </a:extLst>
                    </a:blip>
                    <a:srcRect/>
                    <a:stretch>
                      <a:fillRect/>
                    </a:stretch>
                  </pic:blipFill>
                  <pic:spPr bwMode="auto">
                    <a:xfrm>
                      <a:off x="0" y="0"/>
                      <a:ext cx="2857500" cy="676275"/>
                    </a:xfrm>
                    <a:prstGeom prst="rect">
                      <a:avLst/>
                    </a:prstGeom>
                    <a:noFill/>
                    <a:ln>
                      <a:noFill/>
                    </a:ln>
                  </pic:spPr>
                </pic:pic>
              </a:graphicData>
            </a:graphic>
          </wp:inline>
        </w:drawing>
      </w:r>
      <w:r>
        <w:fldChar w:fldCharType="end"/>
      </w:r>
    </w:p>
    <w:p w:rsidR="001919E4" w:rsidRDefault="001919E4" w:rsidP="001919E4">
      <w:pPr>
        <w:pStyle w:val="ARCATNormal"/>
        <w:rPr>
          <w:sz w:val="20"/>
        </w:rPr>
      </w:pPr>
    </w:p>
    <w:p w:rsidR="001919E4" w:rsidRDefault="001919E4" w:rsidP="001919E4">
      <w:pPr>
        <w:pStyle w:val="ARCATTitle"/>
        <w:jc w:val="center"/>
        <w:rPr>
          <w:sz w:val="20"/>
        </w:rPr>
      </w:pPr>
      <w:r>
        <w:rPr>
          <w:sz w:val="20"/>
        </w:rPr>
        <w:t>SECTION 08740</w:t>
      </w:r>
    </w:p>
    <w:p w:rsidR="001919E4" w:rsidRDefault="001919E4" w:rsidP="001919E4">
      <w:pPr>
        <w:pStyle w:val="ARCATNormal"/>
        <w:rPr>
          <w:sz w:val="20"/>
        </w:rPr>
      </w:pPr>
    </w:p>
    <w:p w:rsidR="001919E4" w:rsidRDefault="001919E4" w:rsidP="001919E4">
      <w:pPr>
        <w:pStyle w:val="ARCATTitle"/>
        <w:jc w:val="center"/>
        <w:rPr>
          <w:sz w:val="20"/>
        </w:rPr>
      </w:pPr>
      <w:r>
        <w:rPr>
          <w:sz w:val="20"/>
        </w:rPr>
        <w:t>ACCESS CONTROL HARDWARE</w:t>
      </w:r>
    </w:p>
    <w:p w:rsidR="001919E4" w:rsidRPr="00A115F5" w:rsidRDefault="001919E4" w:rsidP="001919E4">
      <w:pPr>
        <w:pStyle w:val="ARCATTitle"/>
        <w:rPr>
          <w:sz w:val="20"/>
        </w:rPr>
      </w:pPr>
    </w:p>
    <w:p w:rsidR="001919E4" w:rsidRPr="00A115F5" w:rsidRDefault="001919E4" w:rsidP="001919E4">
      <w:pPr>
        <w:pStyle w:val="ARCATTitle"/>
        <w:jc w:val="center"/>
        <w:rPr>
          <w:sz w:val="20"/>
        </w:rPr>
      </w:pPr>
    </w:p>
    <w:p w:rsidR="001919E4" w:rsidRPr="00CC37A8" w:rsidRDefault="001919E4" w:rsidP="001919E4">
      <w:pPr>
        <w:pStyle w:val="ARCATnote"/>
        <w:rPr>
          <w:color w:val="FF0000"/>
        </w:rPr>
      </w:pPr>
      <w:r w:rsidRPr="00CC37A8">
        <w:rPr>
          <w:color w:val="FF0000"/>
        </w:rPr>
        <w:t xml:space="preserve">** NOTE TO SPECIFIER ** SDC Security Door Controls; electro-mechanical </w:t>
      </w:r>
      <w:r w:rsidR="006A2B62">
        <w:rPr>
          <w:color w:val="FF0000"/>
        </w:rPr>
        <w:t>access control door hardware.</w:t>
      </w:r>
      <w:r w:rsidR="006A2B62">
        <w:rPr>
          <w:color w:val="FF0000"/>
        </w:rPr>
        <w:br/>
        <w:t xml:space="preserve"> </w:t>
      </w:r>
      <w:r w:rsidR="006A2B62">
        <w:rPr>
          <w:color w:val="FF0000"/>
        </w:rPr>
        <w:br/>
      </w:r>
      <w:r w:rsidRPr="00CC37A8">
        <w:rPr>
          <w:color w:val="FF0000"/>
        </w:rPr>
        <w:t>This section is based on the products of SDC Security Door Controls, which is located at:</w:t>
      </w:r>
      <w:r w:rsidRPr="00CC37A8">
        <w:rPr>
          <w:color w:val="FF0000"/>
        </w:rPr>
        <w:br/>
        <w:t xml:space="preserve">801 Avenida Acaso  </w:t>
      </w:r>
      <w:r w:rsidRPr="00CC37A8">
        <w:rPr>
          <w:color w:val="FF0000"/>
        </w:rPr>
        <w:br/>
        <w:t>Camarillo, CA 93012</w:t>
      </w:r>
      <w:r w:rsidRPr="00CC37A8">
        <w:rPr>
          <w:color w:val="FF0000"/>
        </w:rPr>
        <w:br/>
        <w:t>Toll Free Tel: 800-413-8783</w:t>
      </w:r>
      <w:r w:rsidRPr="00CC37A8">
        <w:rPr>
          <w:color w:val="FF0000"/>
        </w:rPr>
        <w:br/>
        <w:t>Tel: 805-494-0622</w:t>
      </w:r>
      <w:r w:rsidRPr="00CC37A8">
        <w:rPr>
          <w:color w:val="FF0000"/>
        </w:rPr>
        <w:br/>
        <w:t>Fax: 805-494-8861</w:t>
      </w:r>
      <w:r w:rsidRPr="00CC37A8">
        <w:rPr>
          <w:color w:val="FF0000"/>
        </w:rPr>
        <w:br/>
        <w:t xml:space="preserve">Email: </w:t>
      </w:r>
      <w:hyperlink r:id="rId6" w:history="1">
        <w:r w:rsidRPr="00CC37A8">
          <w:rPr>
            <w:color w:val="802020"/>
            <w:u w:val="single"/>
          </w:rPr>
          <w:t>request info (service@sdcsecurity.com)</w:t>
        </w:r>
      </w:hyperlink>
      <w:r w:rsidRPr="00CC37A8">
        <w:rPr>
          <w:color w:val="FF0000"/>
        </w:rPr>
        <w:br/>
        <w:t xml:space="preserve">Web: </w:t>
      </w:r>
      <w:hyperlink r:id="rId7" w:history="1">
        <w:r w:rsidRPr="00CC37A8">
          <w:rPr>
            <w:color w:val="802020"/>
            <w:u w:val="single"/>
          </w:rPr>
          <w:t>www.sdcsecurity.com</w:t>
        </w:r>
      </w:hyperlink>
      <w:r w:rsidRPr="00CC37A8">
        <w:rPr>
          <w:color w:val="FF0000"/>
        </w:rPr>
        <w:t xml:space="preserve"> </w:t>
      </w:r>
      <w:r w:rsidRPr="00CC37A8">
        <w:rPr>
          <w:color w:val="FF0000"/>
        </w:rPr>
        <w:br/>
        <w:t xml:space="preserve">[ </w:t>
      </w:r>
      <w:hyperlink r:id="rId8" w:history="1">
        <w:r w:rsidRPr="00CC37A8">
          <w:rPr>
            <w:color w:val="802020"/>
            <w:u w:val="single"/>
          </w:rPr>
          <w:t>Click Here</w:t>
        </w:r>
      </w:hyperlink>
      <w:r w:rsidRPr="00CC37A8">
        <w:rPr>
          <w:color w:val="FF0000"/>
        </w:rPr>
        <w:t xml:space="preserve"> ] for additional information.</w:t>
      </w:r>
      <w:r w:rsidRPr="00CC37A8">
        <w:rPr>
          <w:color w:val="FF0000"/>
        </w:rPr>
        <w:br/>
        <w:t xml:space="preserve"> </w:t>
      </w:r>
      <w:r w:rsidRPr="00CC37A8">
        <w:rPr>
          <w:color w:val="FF0000"/>
        </w:rPr>
        <w:br/>
        <w:t>SDC specializes in the design and manufacture of premium grade access hardware products. As an established leader in the industry, SDC is the largest independently owned manufacturer of access hardware in the U.S.A.</w:t>
      </w:r>
      <w:r w:rsidRPr="00CC37A8">
        <w:rPr>
          <w:color w:val="FF0000"/>
        </w:rPr>
        <w:br/>
        <w:t xml:space="preserve"> </w:t>
      </w:r>
      <w:r w:rsidRPr="00CC37A8">
        <w:rPr>
          <w:color w:val="FF0000"/>
        </w:rPr>
        <w:br/>
      </w:r>
      <w:r w:rsidRPr="00CC3FA8">
        <w:rPr>
          <w:color w:val="FF0000"/>
        </w:rPr>
        <w:t>SDC maintains and promotes a progressive</w:t>
      </w:r>
      <w:r>
        <w:rPr>
          <w:color w:val="FF0000"/>
        </w:rPr>
        <w:t xml:space="preserve"> </w:t>
      </w:r>
      <w:r w:rsidRPr="00CC37A8">
        <w:rPr>
          <w:color w:val="FF0000"/>
        </w:rPr>
        <w:t>quality management program based on continued improvement of daily operations, product quality and customer satisfaction. Moreover, in a recent survey SDC was rated #1 in quality.</w:t>
      </w:r>
      <w:r w:rsidRPr="00CC37A8">
        <w:rPr>
          <w:color w:val="FF0000"/>
        </w:rPr>
        <w:br/>
        <w:t xml:space="preserve"> .</w:t>
      </w:r>
    </w:p>
    <w:p w:rsidR="001919E4" w:rsidRDefault="001919E4" w:rsidP="001919E4">
      <w:pPr>
        <w:pStyle w:val="ARCATPart"/>
        <w:numPr>
          <w:ilvl w:val="0"/>
          <w:numId w:val="1"/>
        </w:numPr>
        <w:spacing w:before="200"/>
        <w:ind w:left="576" w:hanging="576"/>
        <w:rPr>
          <w:sz w:val="20"/>
        </w:rPr>
      </w:pPr>
      <w:r>
        <w:rPr>
          <w:sz w:val="20"/>
        </w:rPr>
        <w:t xml:space="preserve">  GENERAL</w:t>
      </w:r>
    </w:p>
    <w:p w:rsidR="001919E4" w:rsidRDefault="001919E4" w:rsidP="001919E4">
      <w:pPr>
        <w:pStyle w:val="ARCATArticle"/>
        <w:numPr>
          <w:ilvl w:val="1"/>
          <w:numId w:val="1"/>
        </w:numPr>
        <w:spacing w:before="200"/>
        <w:ind w:left="576" w:hanging="576"/>
        <w:rPr>
          <w:sz w:val="20"/>
        </w:rPr>
      </w:pPr>
      <w:r>
        <w:rPr>
          <w:sz w:val="20"/>
        </w:rPr>
        <w:tab/>
        <w:t>SECTION INCLUDES</w:t>
      </w:r>
    </w:p>
    <w:p w:rsidR="001919E4" w:rsidRPr="00CC37A8" w:rsidRDefault="001919E4" w:rsidP="001919E4">
      <w:pPr>
        <w:pStyle w:val="ARCATnote"/>
        <w:rPr>
          <w:color w:val="FF0000"/>
        </w:rPr>
      </w:pPr>
      <w:r w:rsidRPr="00CC37A8">
        <w:rPr>
          <w:color w:val="FF0000"/>
        </w:rPr>
        <w:t>** NOTE TO SPECIFIER **  Delete items below not required for project.</w:t>
      </w:r>
    </w:p>
    <w:p w:rsidR="001919E4" w:rsidRPr="003C2E7D" w:rsidRDefault="001919E4" w:rsidP="001919E4">
      <w:pPr>
        <w:pStyle w:val="ARCATParagraph"/>
        <w:numPr>
          <w:ilvl w:val="2"/>
          <w:numId w:val="1"/>
        </w:numPr>
        <w:spacing w:before="200"/>
        <w:ind w:left="1152" w:hanging="576"/>
        <w:rPr>
          <w:sz w:val="20"/>
        </w:rPr>
      </w:pPr>
      <w:r w:rsidRPr="003C2E7D">
        <w:rPr>
          <w:sz w:val="20"/>
        </w:rPr>
        <w:tab/>
        <w:t>Access control systems, devices and accessories for the supervision and securing of openings and gates.</w:t>
      </w:r>
    </w:p>
    <w:p w:rsidR="001919E4" w:rsidRDefault="001919E4" w:rsidP="001919E4">
      <w:pPr>
        <w:pStyle w:val="ARCATArticle"/>
        <w:numPr>
          <w:ilvl w:val="1"/>
          <w:numId w:val="1"/>
        </w:numPr>
        <w:spacing w:before="200"/>
        <w:ind w:left="576" w:hanging="576"/>
        <w:rPr>
          <w:sz w:val="20"/>
        </w:rPr>
      </w:pPr>
      <w:r>
        <w:rPr>
          <w:sz w:val="20"/>
        </w:rPr>
        <w:tab/>
        <w:t>RELATED SECTIONS</w:t>
      </w:r>
    </w:p>
    <w:p w:rsidR="001919E4" w:rsidRPr="00CC37A8" w:rsidRDefault="001919E4" w:rsidP="001919E4">
      <w:pPr>
        <w:pStyle w:val="ARCATnote"/>
        <w:rPr>
          <w:color w:val="FF0000"/>
        </w:rPr>
      </w:pPr>
      <w:r w:rsidRPr="00CC37A8">
        <w:rPr>
          <w:color w:val="FF0000"/>
        </w:rPr>
        <w:t>** NOTE TO SPECIFIER **  Delete any sections below not relevant to this project; add others as required.</w:t>
      </w:r>
    </w:p>
    <w:p w:rsidR="001919E4" w:rsidRPr="003C2E7D" w:rsidRDefault="001919E4" w:rsidP="001919E4">
      <w:pPr>
        <w:pStyle w:val="ARCATParagraph"/>
        <w:numPr>
          <w:ilvl w:val="2"/>
          <w:numId w:val="1"/>
        </w:numPr>
        <w:spacing w:before="200"/>
        <w:ind w:left="1152" w:hanging="576"/>
        <w:rPr>
          <w:sz w:val="20"/>
        </w:rPr>
      </w:pPr>
      <w:r w:rsidRPr="003C2E7D">
        <w:rPr>
          <w:sz w:val="20"/>
        </w:rPr>
        <w:tab/>
        <w:t>Section 08710 - Door Hardware.</w:t>
      </w:r>
    </w:p>
    <w:p w:rsidR="001919E4" w:rsidRPr="003C2E7D" w:rsidRDefault="001919E4" w:rsidP="001919E4">
      <w:pPr>
        <w:pStyle w:val="ARCATParagraph"/>
        <w:numPr>
          <w:ilvl w:val="2"/>
          <w:numId w:val="1"/>
        </w:numPr>
        <w:spacing w:before="200"/>
        <w:ind w:left="1152" w:hanging="576"/>
        <w:rPr>
          <w:sz w:val="20"/>
        </w:rPr>
      </w:pPr>
      <w:r w:rsidRPr="003C2E7D">
        <w:rPr>
          <w:sz w:val="20"/>
        </w:rPr>
        <w:tab/>
        <w:t>Section 13701 - Security Access.</w:t>
      </w:r>
    </w:p>
    <w:p w:rsidR="001919E4" w:rsidRPr="003C2E7D" w:rsidRDefault="001919E4" w:rsidP="001919E4">
      <w:pPr>
        <w:pStyle w:val="ARCATParagraph"/>
        <w:numPr>
          <w:ilvl w:val="2"/>
          <w:numId w:val="1"/>
        </w:numPr>
        <w:spacing w:before="200"/>
        <w:ind w:left="1152" w:hanging="576"/>
        <w:rPr>
          <w:sz w:val="20"/>
        </w:rPr>
      </w:pPr>
      <w:r w:rsidRPr="003C2E7D">
        <w:rPr>
          <w:sz w:val="20"/>
        </w:rPr>
        <w:tab/>
        <w:t>Section 13720 - Security Access.</w:t>
      </w:r>
    </w:p>
    <w:p w:rsidR="001919E4" w:rsidRDefault="001919E4" w:rsidP="001919E4">
      <w:pPr>
        <w:pStyle w:val="ARCATArticle"/>
        <w:numPr>
          <w:ilvl w:val="1"/>
          <w:numId w:val="1"/>
        </w:numPr>
        <w:spacing w:before="200"/>
        <w:ind w:left="576" w:hanging="576"/>
        <w:rPr>
          <w:sz w:val="20"/>
        </w:rPr>
      </w:pPr>
      <w:r>
        <w:rPr>
          <w:sz w:val="20"/>
        </w:rPr>
        <w:tab/>
        <w:t>REFERENCES</w:t>
      </w:r>
    </w:p>
    <w:p w:rsidR="001919E4" w:rsidRPr="00CC37A8" w:rsidRDefault="001919E4" w:rsidP="001919E4">
      <w:pPr>
        <w:pStyle w:val="ARCATnote"/>
        <w:rPr>
          <w:color w:val="FF0000"/>
        </w:rPr>
      </w:pPr>
      <w:r w:rsidRPr="00CC37A8">
        <w:rPr>
          <w:color w:val="FF0000"/>
        </w:rPr>
        <w:t>** NOTE TO SPECIFIER **  Delete references from the list below that are not actually required by the text of the edited section.</w:t>
      </w:r>
    </w:p>
    <w:p w:rsidR="001919E4" w:rsidRPr="003C2E7D" w:rsidRDefault="001919E4" w:rsidP="001919E4">
      <w:pPr>
        <w:pStyle w:val="ARCATParagraph"/>
        <w:numPr>
          <w:ilvl w:val="2"/>
          <w:numId w:val="1"/>
        </w:numPr>
        <w:spacing w:before="200"/>
        <w:ind w:left="1152" w:hanging="576"/>
        <w:rPr>
          <w:sz w:val="20"/>
        </w:rPr>
      </w:pPr>
      <w:r w:rsidRPr="003C2E7D">
        <w:rPr>
          <w:sz w:val="20"/>
        </w:rPr>
        <w:tab/>
        <w:t>ANSI/DHI A115.1 - Mortise Lock Preparation.</w:t>
      </w:r>
    </w:p>
    <w:p w:rsidR="001919E4" w:rsidRPr="003C2E7D" w:rsidRDefault="001919E4" w:rsidP="001919E4">
      <w:pPr>
        <w:pStyle w:val="ARCATParagraph"/>
        <w:numPr>
          <w:ilvl w:val="2"/>
          <w:numId w:val="1"/>
        </w:numPr>
        <w:spacing w:before="200"/>
        <w:ind w:left="1152" w:hanging="576"/>
        <w:rPr>
          <w:sz w:val="20"/>
        </w:rPr>
      </w:pPr>
      <w:r w:rsidRPr="003C2E7D">
        <w:rPr>
          <w:sz w:val="20"/>
        </w:rPr>
        <w:lastRenderedPageBreak/>
        <w:tab/>
        <w:t>ANSI/DHI A115.2 - Cylindrical Lock Preparation.</w:t>
      </w:r>
    </w:p>
    <w:p w:rsidR="001919E4" w:rsidRPr="003C2E7D" w:rsidRDefault="001919E4" w:rsidP="001919E4">
      <w:pPr>
        <w:pStyle w:val="ARCATParagraph"/>
        <w:numPr>
          <w:ilvl w:val="2"/>
          <w:numId w:val="1"/>
        </w:numPr>
        <w:spacing w:before="200"/>
        <w:ind w:left="1152" w:hanging="576"/>
        <w:rPr>
          <w:sz w:val="20"/>
        </w:rPr>
      </w:pPr>
      <w:r w:rsidRPr="003C2E7D">
        <w:rPr>
          <w:sz w:val="20"/>
        </w:rPr>
        <w:tab/>
        <w:t>ANSI A117.1 - American National Standard for Accessible and Useable Buildings and Facilities.</w:t>
      </w:r>
    </w:p>
    <w:p w:rsidR="001919E4" w:rsidRPr="003C2E7D" w:rsidRDefault="001919E4" w:rsidP="001919E4">
      <w:pPr>
        <w:pStyle w:val="ARCATParagraph"/>
        <w:numPr>
          <w:ilvl w:val="2"/>
          <w:numId w:val="1"/>
        </w:numPr>
        <w:spacing w:before="200"/>
        <w:ind w:left="1152" w:hanging="576"/>
        <w:rPr>
          <w:sz w:val="20"/>
        </w:rPr>
      </w:pPr>
      <w:r w:rsidRPr="003C2E7D">
        <w:rPr>
          <w:sz w:val="20"/>
        </w:rPr>
        <w:tab/>
        <w:t>ANSI A156.2 - American National Standard for Bored and Preassembled Locks &amp; Latches.</w:t>
      </w:r>
    </w:p>
    <w:p w:rsidR="001919E4" w:rsidRPr="003C2E7D" w:rsidRDefault="001919E4" w:rsidP="001919E4">
      <w:pPr>
        <w:pStyle w:val="ARCATParagraph"/>
        <w:numPr>
          <w:ilvl w:val="2"/>
          <w:numId w:val="1"/>
        </w:numPr>
        <w:spacing w:before="200"/>
        <w:ind w:left="1152" w:hanging="576"/>
        <w:rPr>
          <w:sz w:val="20"/>
        </w:rPr>
      </w:pPr>
      <w:r w:rsidRPr="003C2E7D">
        <w:rPr>
          <w:sz w:val="20"/>
        </w:rPr>
        <w:tab/>
        <w:t>ANSI/BHMA A156.13 - American National Standard for Mortise Locks and Latches, Series 1000.</w:t>
      </w:r>
    </w:p>
    <w:p w:rsidR="001919E4" w:rsidRPr="003C2E7D" w:rsidRDefault="001919E4" w:rsidP="001919E4">
      <w:pPr>
        <w:pStyle w:val="ARCATParagraph"/>
        <w:numPr>
          <w:ilvl w:val="2"/>
          <w:numId w:val="1"/>
        </w:numPr>
        <w:spacing w:before="200"/>
        <w:ind w:left="1152" w:hanging="576"/>
        <w:rPr>
          <w:sz w:val="20"/>
        </w:rPr>
      </w:pPr>
      <w:r w:rsidRPr="003C2E7D">
        <w:rPr>
          <w:sz w:val="20"/>
        </w:rPr>
        <w:tab/>
        <w:t>ANSI/BHMA A 156.23 - American National Standard for Electromagnetic Locks</w:t>
      </w:r>
    </w:p>
    <w:p w:rsidR="001919E4" w:rsidRPr="003C2E7D" w:rsidRDefault="001919E4" w:rsidP="001919E4">
      <w:pPr>
        <w:pStyle w:val="ARCATParagraph"/>
        <w:numPr>
          <w:ilvl w:val="2"/>
          <w:numId w:val="1"/>
        </w:numPr>
        <w:spacing w:before="200"/>
        <w:ind w:left="1152" w:hanging="576"/>
        <w:rPr>
          <w:sz w:val="20"/>
        </w:rPr>
      </w:pPr>
      <w:r w:rsidRPr="003C2E7D">
        <w:rPr>
          <w:sz w:val="20"/>
        </w:rPr>
        <w:tab/>
        <w:t>ANSI/BHMA A156.3 - American National Standard for Exit Devices</w:t>
      </w:r>
    </w:p>
    <w:p w:rsidR="001919E4" w:rsidRPr="003C2E7D" w:rsidRDefault="001919E4" w:rsidP="001919E4">
      <w:pPr>
        <w:pStyle w:val="ARCATParagraph"/>
        <w:numPr>
          <w:ilvl w:val="2"/>
          <w:numId w:val="1"/>
        </w:numPr>
        <w:spacing w:before="200"/>
        <w:ind w:left="1152" w:hanging="576"/>
        <w:rPr>
          <w:sz w:val="20"/>
        </w:rPr>
      </w:pPr>
      <w:r w:rsidRPr="003C2E7D">
        <w:rPr>
          <w:sz w:val="20"/>
        </w:rPr>
        <w:tab/>
        <w:t>ANSI/BHMA A156.24 -  American National Standard for Delayed Egress Locking Systems</w:t>
      </w:r>
    </w:p>
    <w:p w:rsidR="001919E4" w:rsidRPr="003C2E7D" w:rsidRDefault="001919E4" w:rsidP="001919E4">
      <w:pPr>
        <w:pStyle w:val="ARCATParagraph"/>
        <w:numPr>
          <w:ilvl w:val="2"/>
          <w:numId w:val="1"/>
        </w:numPr>
        <w:spacing w:before="200"/>
        <w:ind w:left="1152" w:hanging="576"/>
        <w:rPr>
          <w:sz w:val="20"/>
        </w:rPr>
      </w:pPr>
      <w:r w:rsidRPr="003C2E7D">
        <w:rPr>
          <w:sz w:val="20"/>
        </w:rPr>
        <w:tab/>
        <w:t>ANSI/BHMA A156.25 American National Standard for Electrified Locking Devices</w:t>
      </w:r>
    </w:p>
    <w:p w:rsidR="001919E4" w:rsidRPr="003C2E7D" w:rsidRDefault="001919E4" w:rsidP="001919E4">
      <w:pPr>
        <w:pStyle w:val="ARCATParagraph"/>
        <w:numPr>
          <w:ilvl w:val="2"/>
          <w:numId w:val="1"/>
        </w:numPr>
        <w:spacing w:before="200"/>
        <w:ind w:left="1152" w:hanging="576"/>
        <w:rPr>
          <w:sz w:val="20"/>
        </w:rPr>
      </w:pPr>
      <w:r w:rsidRPr="003C2E7D">
        <w:rPr>
          <w:sz w:val="20"/>
        </w:rPr>
        <w:tab/>
        <w:t>ANSI/BHMA A156.31- American National Standard for Electric Strikes and Frame Mounted Actuators</w:t>
      </w:r>
    </w:p>
    <w:p w:rsidR="001919E4" w:rsidRPr="003C2E7D" w:rsidRDefault="001919E4" w:rsidP="001919E4">
      <w:pPr>
        <w:pStyle w:val="ARCATParagraph"/>
        <w:numPr>
          <w:ilvl w:val="2"/>
          <w:numId w:val="1"/>
        </w:numPr>
        <w:spacing w:before="200"/>
        <w:ind w:left="1152" w:hanging="576"/>
        <w:rPr>
          <w:sz w:val="20"/>
        </w:rPr>
      </w:pPr>
      <w:r w:rsidRPr="003C2E7D">
        <w:rPr>
          <w:sz w:val="20"/>
        </w:rPr>
        <w:tab/>
        <w:t>ANSI A250.13 - Testing and Rating of Severe Windstorm Resistant Components for Swinging Door Assemblies.</w:t>
      </w:r>
    </w:p>
    <w:p w:rsidR="001919E4" w:rsidRPr="003C2E7D" w:rsidRDefault="001919E4" w:rsidP="001919E4">
      <w:pPr>
        <w:pStyle w:val="ARCATParagraph"/>
        <w:numPr>
          <w:ilvl w:val="2"/>
          <w:numId w:val="1"/>
        </w:numPr>
        <w:spacing w:before="200"/>
        <w:ind w:left="1152" w:hanging="576"/>
        <w:rPr>
          <w:sz w:val="20"/>
        </w:rPr>
      </w:pPr>
      <w:r w:rsidRPr="003C2E7D">
        <w:rPr>
          <w:sz w:val="20"/>
        </w:rPr>
        <w:tab/>
        <w:t>UL10B - Fire Tests of Door Assemblies.</w:t>
      </w:r>
    </w:p>
    <w:p w:rsidR="001919E4" w:rsidRPr="003C2E7D" w:rsidRDefault="001919E4" w:rsidP="001919E4">
      <w:pPr>
        <w:pStyle w:val="ARCATParagraph"/>
        <w:numPr>
          <w:ilvl w:val="2"/>
          <w:numId w:val="1"/>
        </w:numPr>
        <w:spacing w:before="200"/>
        <w:ind w:left="1152" w:hanging="576"/>
        <w:rPr>
          <w:sz w:val="20"/>
        </w:rPr>
      </w:pPr>
      <w:r w:rsidRPr="003C2E7D">
        <w:rPr>
          <w:sz w:val="20"/>
        </w:rPr>
        <w:tab/>
        <w:t>UL 10C and UBC 7.2 (1997) - Standard for Safety for Positive Pressure Fire Tests of Door Assemblies.</w:t>
      </w:r>
    </w:p>
    <w:p w:rsidR="001919E4" w:rsidRDefault="001919E4" w:rsidP="001919E4">
      <w:pPr>
        <w:pStyle w:val="ARCATArticle"/>
        <w:numPr>
          <w:ilvl w:val="1"/>
          <w:numId w:val="1"/>
        </w:numPr>
        <w:spacing w:before="200"/>
        <w:ind w:left="576" w:hanging="576"/>
        <w:rPr>
          <w:sz w:val="20"/>
        </w:rPr>
      </w:pPr>
      <w:r>
        <w:rPr>
          <w:sz w:val="20"/>
        </w:rPr>
        <w:tab/>
        <w:t>SUBMITTALS</w:t>
      </w:r>
    </w:p>
    <w:p w:rsidR="001919E4" w:rsidRPr="003C2E7D" w:rsidRDefault="001919E4" w:rsidP="001919E4">
      <w:pPr>
        <w:pStyle w:val="ARCATParagraph"/>
        <w:numPr>
          <w:ilvl w:val="2"/>
          <w:numId w:val="1"/>
        </w:numPr>
        <w:spacing w:before="200"/>
        <w:ind w:left="1152" w:hanging="576"/>
        <w:rPr>
          <w:sz w:val="20"/>
        </w:rPr>
      </w:pPr>
      <w:r w:rsidRPr="003C2E7D">
        <w:rPr>
          <w:sz w:val="20"/>
        </w:rPr>
        <w:tab/>
        <w:t>Submit under provisions of Section 01300.</w:t>
      </w:r>
    </w:p>
    <w:p w:rsidR="001919E4" w:rsidRPr="003C2E7D" w:rsidRDefault="001919E4" w:rsidP="001919E4">
      <w:pPr>
        <w:pStyle w:val="ARCATParagraph"/>
        <w:numPr>
          <w:ilvl w:val="2"/>
          <w:numId w:val="1"/>
        </w:numPr>
        <w:spacing w:before="200"/>
        <w:ind w:left="1152" w:hanging="576"/>
        <w:rPr>
          <w:sz w:val="20"/>
        </w:rPr>
      </w:pPr>
      <w:r w:rsidRPr="003C2E7D">
        <w:rPr>
          <w:sz w:val="20"/>
        </w:rPr>
        <w:tab/>
        <w:t>Product Data:  Manufacturer's data sheets on each product to be used, including:</w:t>
      </w:r>
    </w:p>
    <w:p w:rsidR="001919E4" w:rsidRPr="003C2E7D" w:rsidRDefault="001919E4" w:rsidP="001919E4">
      <w:pPr>
        <w:pStyle w:val="ARCATSubPara"/>
        <w:numPr>
          <w:ilvl w:val="3"/>
          <w:numId w:val="1"/>
        </w:numPr>
        <w:ind w:left="1728" w:hanging="576"/>
        <w:rPr>
          <w:sz w:val="20"/>
        </w:rPr>
      </w:pPr>
      <w:r w:rsidRPr="003C2E7D">
        <w:rPr>
          <w:sz w:val="20"/>
        </w:rPr>
        <w:tab/>
        <w:t>Preparation instructions and recommendations.</w:t>
      </w:r>
    </w:p>
    <w:p w:rsidR="001919E4" w:rsidRPr="003C2E7D" w:rsidRDefault="001919E4" w:rsidP="001919E4">
      <w:pPr>
        <w:pStyle w:val="ARCATSubPara"/>
        <w:numPr>
          <w:ilvl w:val="3"/>
          <w:numId w:val="1"/>
        </w:numPr>
        <w:ind w:left="1728" w:hanging="576"/>
        <w:rPr>
          <w:sz w:val="20"/>
        </w:rPr>
      </w:pPr>
      <w:r w:rsidRPr="003C2E7D">
        <w:rPr>
          <w:sz w:val="20"/>
        </w:rPr>
        <w:tab/>
        <w:t>Storage and handling requirements and recommendations.</w:t>
      </w:r>
    </w:p>
    <w:p w:rsidR="001919E4" w:rsidRPr="003C2E7D" w:rsidRDefault="001919E4" w:rsidP="001919E4">
      <w:pPr>
        <w:pStyle w:val="ARCATSubPara"/>
        <w:numPr>
          <w:ilvl w:val="3"/>
          <w:numId w:val="1"/>
        </w:numPr>
        <w:ind w:left="1728" w:hanging="576"/>
        <w:rPr>
          <w:sz w:val="20"/>
        </w:rPr>
      </w:pPr>
      <w:r w:rsidRPr="003C2E7D">
        <w:rPr>
          <w:sz w:val="20"/>
        </w:rPr>
        <w:tab/>
        <w:t>Installation methods.</w:t>
      </w:r>
    </w:p>
    <w:p w:rsidR="001919E4" w:rsidRDefault="001919E4" w:rsidP="001919E4">
      <w:pPr>
        <w:pStyle w:val="ARCATArticle"/>
        <w:numPr>
          <w:ilvl w:val="1"/>
          <w:numId w:val="1"/>
        </w:numPr>
        <w:spacing w:before="200"/>
        <w:ind w:left="576" w:hanging="576"/>
        <w:rPr>
          <w:sz w:val="20"/>
        </w:rPr>
      </w:pPr>
      <w:r>
        <w:rPr>
          <w:sz w:val="20"/>
        </w:rPr>
        <w:tab/>
        <w:t>DELIVERY, STORAGE, AND HANDLING</w:t>
      </w:r>
    </w:p>
    <w:p w:rsidR="001919E4" w:rsidRPr="003C2E7D" w:rsidRDefault="001919E4" w:rsidP="001919E4">
      <w:pPr>
        <w:pStyle w:val="ARCATParagraph"/>
        <w:numPr>
          <w:ilvl w:val="2"/>
          <w:numId w:val="1"/>
        </w:numPr>
        <w:spacing w:before="200"/>
        <w:ind w:left="1152" w:hanging="576"/>
        <w:rPr>
          <w:sz w:val="20"/>
        </w:rPr>
      </w:pPr>
      <w:r w:rsidRPr="003C2E7D">
        <w:rPr>
          <w:sz w:val="20"/>
        </w:rPr>
        <w:tab/>
        <w:t>Store products in manufacturer's unopened packaging until ready for installation.</w:t>
      </w:r>
    </w:p>
    <w:p w:rsidR="001919E4" w:rsidRDefault="001919E4" w:rsidP="001919E4">
      <w:pPr>
        <w:pStyle w:val="ARCATArticle"/>
        <w:numPr>
          <w:ilvl w:val="1"/>
          <w:numId w:val="1"/>
        </w:numPr>
        <w:spacing w:before="200"/>
        <w:ind w:left="576" w:hanging="576"/>
        <w:rPr>
          <w:sz w:val="20"/>
        </w:rPr>
      </w:pPr>
      <w:r>
        <w:rPr>
          <w:sz w:val="20"/>
        </w:rPr>
        <w:tab/>
        <w:t>PROJECT CONDITIONS</w:t>
      </w:r>
    </w:p>
    <w:p w:rsidR="001919E4" w:rsidRPr="003C2E7D" w:rsidRDefault="001919E4" w:rsidP="001919E4">
      <w:pPr>
        <w:pStyle w:val="ARCATParagraph"/>
        <w:numPr>
          <w:ilvl w:val="2"/>
          <w:numId w:val="1"/>
        </w:numPr>
        <w:spacing w:before="200"/>
        <w:ind w:left="1152" w:hanging="576"/>
        <w:rPr>
          <w:sz w:val="20"/>
        </w:rPr>
      </w:pPr>
      <w:r w:rsidRPr="003C2E7D">
        <w:rPr>
          <w:sz w:val="20"/>
        </w:rPr>
        <w:tab/>
        <w:t>Maintain environmental conditions (temperature, humidity, and ventilation) within limits recommended by manufacturer for optimum results.  Do not install products under environmental conditions outside manufacturer's absolute limits.</w:t>
      </w:r>
    </w:p>
    <w:p w:rsidR="001919E4" w:rsidRDefault="001919E4" w:rsidP="001919E4">
      <w:pPr>
        <w:pStyle w:val="ARCATArticle"/>
        <w:numPr>
          <w:ilvl w:val="1"/>
          <w:numId w:val="1"/>
        </w:numPr>
        <w:spacing w:before="200"/>
        <w:ind w:left="576" w:hanging="576"/>
        <w:rPr>
          <w:sz w:val="20"/>
        </w:rPr>
      </w:pPr>
      <w:r>
        <w:rPr>
          <w:sz w:val="20"/>
        </w:rPr>
        <w:tab/>
        <w:t>WARRANTY</w:t>
      </w:r>
    </w:p>
    <w:p w:rsidR="001919E4" w:rsidRPr="003C2E7D" w:rsidRDefault="001919E4" w:rsidP="001919E4">
      <w:pPr>
        <w:pStyle w:val="ARCATParagraph"/>
        <w:numPr>
          <w:ilvl w:val="2"/>
          <w:numId w:val="1"/>
        </w:numPr>
        <w:spacing w:before="200"/>
        <w:ind w:left="1152" w:hanging="576"/>
        <w:rPr>
          <w:sz w:val="20"/>
        </w:rPr>
      </w:pPr>
      <w:r w:rsidRPr="003C2E7D">
        <w:rPr>
          <w:sz w:val="20"/>
        </w:rPr>
        <w:tab/>
        <w:t>Provide manufacturer's limited warranty for product and finishes.</w:t>
      </w:r>
    </w:p>
    <w:p w:rsidR="001919E4" w:rsidRPr="003C2E7D" w:rsidRDefault="001919E4" w:rsidP="001919E4">
      <w:pPr>
        <w:pStyle w:val="ARCATSubPara"/>
        <w:numPr>
          <w:ilvl w:val="3"/>
          <w:numId w:val="1"/>
        </w:numPr>
        <w:ind w:left="1728" w:hanging="576"/>
        <w:rPr>
          <w:sz w:val="20"/>
        </w:rPr>
      </w:pPr>
      <w:r w:rsidRPr="003C2E7D">
        <w:rPr>
          <w:sz w:val="20"/>
        </w:rPr>
        <w:tab/>
        <w:t>Security Door Controls (SDC) warrants that all new products sold by SDC shall be free from defects in material and workmanship and shall be fit for the purpose intended by SDC when properly installed in accordance with the appropriate factory instructions and template for a period, from the date of shipment as follows:</w:t>
      </w:r>
    </w:p>
    <w:p w:rsidR="001919E4" w:rsidRPr="003C2E7D" w:rsidRDefault="001919E4" w:rsidP="001919E4">
      <w:pPr>
        <w:pStyle w:val="ARCATSubPara"/>
        <w:numPr>
          <w:ilvl w:val="3"/>
          <w:numId w:val="1"/>
        </w:numPr>
        <w:ind w:left="1728" w:hanging="576"/>
        <w:rPr>
          <w:sz w:val="20"/>
        </w:rPr>
      </w:pPr>
      <w:r w:rsidRPr="003C2E7D">
        <w:rPr>
          <w:sz w:val="20"/>
        </w:rPr>
        <w:lastRenderedPageBreak/>
        <w:tab/>
        <w:t xml:space="preserve">Lifetime: </w:t>
      </w:r>
      <w:proofErr w:type="spellStart"/>
      <w:r w:rsidRPr="003C2E7D">
        <w:rPr>
          <w:sz w:val="20"/>
        </w:rPr>
        <w:t>EMLock</w:t>
      </w:r>
      <w:proofErr w:type="spellEnd"/>
      <w:r w:rsidRPr="003C2E7D">
        <w:rPr>
          <w:sz w:val="20"/>
        </w:rPr>
        <w:t xml:space="preserve"> Series electromagnetic locks and Exit Check Series Delayed Egress Electromagnetic Locks, excluding Exit Check delayed egress PC board assemblies, purchased since January 1, 2006 shall be warranted for the life of the product. Excel Series Electromagnetic Locks and 600 Series power supplies purchased since January 1, 2012 shall be warranted for the life of the product.</w:t>
      </w:r>
    </w:p>
    <w:p w:rsidR="001919E4" w:rsidRPr="003C2E7D" w:rsidRDefault="001919E4" w:rsidP="001919E4">
      <w:pPr>
        <w:pStyle w:val="ARCATSubPara"/>
        <w:numPr>
          <w:ilvl w:val="3"/>
          <w:numId w:val="1"/>
        </w:numPr>
        <w:ind w:left="1728" w:hanging="576"/>
        <w:rPr>
          <w:sz w:val="20"/>
        </w:rPr>
      </w:pPr>
      <w:r w:rsidRPr="003C2E7D">
        <w:rPr>
          <w:sz w:val="20"/>
        </w:rPr>
        <w:tab/>
        <w:t>5 Years: All other SDC products, including Exit Check electronic PC Board Assemblies shall be warranted for 5 years.</w:t>
      </w:r>
    </w:p>
    <w:p w:rsidR="001919E4" w:rsidRPr="003C2E7D" w:rsidRDefault="001919E4" w:rsidP="001919E4">
      <w:pPr>
        <w:pStyle w:val="ARCATSubPara"/>
        <w:numPr>
          <w:ilvl w:val="3"/>
          <w:numId w:val="1"/>
        </w:numPr>
        <w:ind w:left="1728" w:hanging="576"/>
        <w:rPr>
          <w:sz w:val="20"/>
        </w:rPr>
      </w:pPr>
      <w:r w:rsidRPr="003C2E7D">
        <w:rPr>
          <w:sz w:val="20"/>
        </w:rPr>
        <w:tab/>
        <w:t>The extent of SDC liability for breach of warranty, when such is shown to our satisfaction, shall be limited to a functionally equivalent replacement, or repair of such product, or part thereof at SDC’s sole discretion, when returned, delivery prepaid to SDC. SDC shall not, except to the extent this limitation may be precluded by law, be liable for inconvenience, labor costs, lost profit, damages to other property, injury or any other consequential or punitive damages resulting directly or indirectly from any product defect or breach of this warranty.</w:t>
      </w:r>
    </w:p>
    <w:p w:rsidR="001919E4" w:rsidRPr="003C2E7D" w:rsidRDefault="001919E4" w:rsidP="001919E4">
      <w:pPr>
        <w:pStyle w:val="ARCATSubPara"/>
        <w:numPr>
          <w:ilvl w:val="3"/>
          <w:numId w:val="1"/>
        </w:numPr>
        <w:ind w:left="1728" w:hanging="576"/>
        <w:rPr>
          <w:sz w:val="20"/>
        </w:rPr>
      </w:pPr>
      <w:r w:rsidRPr="003C2E7D">
        <w:rPr>
          <w:sz w:val="20"/>
        </w:rPr>
        <w:tab/>
        <w:t>This warranty shall be limited to the original purchaser, is not transferable and shall not apply to changes of Oil Rubbed Bronze (613/US10B) finish, which is a living finish designed to change appearance through daily use, lamps, LED’s, maintenance, wear and tear caused by normal use, altered product, abuse or negligence.</w:t>
      </w:r>
    </w:p>
    <w:p w:rsidR="001919E4" w:rsidRDefault="001919E4" w:rsidP="001919E4">
      <w:pPr>
        <w:pStyle w:val="ARCATPart"/>
        <w:numPr>
          <w:ilvl w:val="0"/>
          <w:numId w:val="1"/>
        </w:numPr>
        <w:spacing w:before="200"/>
        <w:ind w:left="576" w:hanging="576"/>
        <w:rPr>
          <w:sz w:val="20"/>
        </w:rPr>
      </w:pPr>
      <w:r>
        <w:rPr>
          <w:sz w:val="20"/>
        </w:rPr>
        <w:t xml:space="preserve">  PRODUCTS</w:t>
      </w:r>
    </w:p>
    <w:p w:rsidR="001919E4" w:rsidRDefault="001919E4" w:rsidP="001919E4">
      <w:pPr>
        <w:pStyle w:val="ARCATArticle"/>
        <w:numPr>
          <w:ilvl w:val="1"/>
          <w:numId w:val="1"/>
        </w:numPr>
        <w:spacing w:before="200"/>
        <w:ind w:left="576" w:hanging="576"/>
        <w:rPr>
          <w:sz w:val="20"/>
        </w:rPr>
      </w:pPr>
      <w:r>
        <w:rPr>
          <w:sz w:val="20"/>
        </w:rPr>
        <w:tab/>
        <w:t>MANUFACTURERS</w:t>
      </w:r>
    </w:p>
    <w:p w:rsidR="001919E4" w:rsidRPr="003C2E7D" w:rsidRDefault="001919E4" w:rsidP="001919E4">
      <w:pPr>
        <w:pStyle w:val="ARCATParagraph"/>
        <w:numPr>
          <w:ilvl w:val="2"/>
          <w:numId w:val="1"/>
        </w:numPr>
        <w:spacing w:before="200"/>
        <w:ind w:left="1152" w:hanging="576"/>
        <w:rPr>
          <w:sz w:val="20"/>
        </w:rPr>
      </w:pPr>
      <w:r w:rsidRPr="003C2E7D">
        <w:rPr>
          <w:sz w:val="20"/>
        </w:rPr>
        <w:tab/>
        <w:t xml:space="preserve">Acceptable Manufacturer: SDC Security Door Controls, which is located at: 801 </w:t>
      </w:r>
      <w:proofErr w:type="spellStart"/>
      <w:r w:rsidRPr="003C2E7D">
        <w:rPr>
          <w:sz w:val="20"/>
        </w:rPr>
        <w:t>Avenida</w:t>
      </w:r>
      <w:proofErr w:type="spellEnd"/>
      <w:r w:rsidRPr="003C2E7D">
        <w:rPr>
          <w:sz w:val="20"/>
        </w:rPr>
        <w:t xml:space="preserve"> </w:t>
      </w:r>
      <w:proofErr w:type="spellStart"/>
      <w:r w:rsidRPr="003C2E7D">
        <w:rPr>
          <w:sz w:val="20"/>
        </w:rPr>
        <w:t>Acaso</w:t>
      </w:r>
      <w:proofErr w:type="spellEnd"/>
      <w:r w:rsidRPr="003C2E7D">
        <w:rPr>
          <w:sz w:val="20"/>
        </w:rPr>
        <w:t xml:space="preserve">  ; </w:t>
      </w:r>
      <w:smartTag w:uri="urn:schemas-microsoft-com:office:smarttags" w:element="place">
        <w:smartTag w:uri="urn:schemas-microsoft-com:office:smarttags" w:element="City">
          <w:r w:rsidRPr="003C2E7D">
            <w:rPr>
              <w:sz w:val="20"/>
            </w:rPr>
            <w:t>Camarillo</w:t>
          </w:r>
        </w:smartTag>
        <w:r w:rsidRPr="003C2E7D">
          <w:rPr>
            <w:sz w:val="20"/>
          </w:rPr>
          <w:t xml:space="preserve">, </w:t>
        </w:r>
        <w:smartTag w:uri="urn:schemas-microsoft-com:office:smarttags" w:element="State">
          <w:r w:rsidRPr="003C2E7D">
            <w:rPr>
              <w:sz w:val="20"/>
            </w:rPr>
            <w:t>CA</w:t>
          </w:r>
        </w:smartTag>
        <w:r w:rsidRPr="003C2E7D">
          <w:rPr>
            <w:sz w:val="20"/>
          </w:rPr>
          <w:t xml:space="preserve"> </w:t>
        </w:r>
        <w:smartTag w:uri="urn:schemas-microsoft-com:office:smarttags" w:element="PostalCode">
          <w:r w:rsidRPr="003C2E7D">
            <w:rPr>
              <w:sz w:val="20"/>
            </w:rPr>
            <w:t>93012</w:t>
          </w:r>
        </w:smartTag>
      </w:smartTag>
      <w:r w:rsidRPr="003C2E7D">
        <w:rPr>
          <w:sz w:val="20"/>
        </w:rPr>
        <w:t xml:space="preserve">; Toll Free Tel: 800-413-8783; Tel: 805-494-0622; Fax: 805-494-8861; Email: </w:t>
      </w:r>
      <w:hyperlink r:id="rId9" w:history="1">
        <w:r w:rsidRPr="003C2E7D">
          <w:rPr>
            <w:color w:val="802020"/>
            <w:sz w:val="20"/>
            <w:u w:val="single"/>
          </w:rPr>
          <w:t>request info (service@sdcsecurity.com)</w:t>
        </w:r>
      </w:hyperlink>
      <w:r w:rsidRPr="003C2E7D">
        <w:rPr>
          <w:sz w:val="20"/>
        </w:rPr>
        <w:t xml:space="preserve">; Web: </w:t>
      </w:r>
      <w:hyperlink r:id="rId10" w:history="1">
        <w:r w:rsidRPr="003C2E7D">
          <w:rPr>
            <w:color w:val="802020"/>
            <w:sz w:val="20"/>
            <w:u w:val="single"/>
          </w:rPr>
          <w:t>www.sdcsecurity.com</w:t>
        </w:r>
      </w:hyperlink>
      <w:r w:rsidRPr="003C2E7D">
        <w:rPr>
          <w:sz w:val="20"/>
        </w:rPr>
        <w:t xml:space="preserve"> </w:t>
      </w:r>
    </w:p>
    <w:p w:rsidR="001919E4" w:rsidRPr="00CC37A8" w:rsidRDefault="001919E4" w:rsidP="001919E4">
      <w:pPr>
        <w:pStyle w:val="ARCATnote"/>
        <w:rPr>
          <w:color w:val="FF0000"/>
        </w:rPr>
      </w:pPr>
      <w:r w:rsidRPr="00CC37A8">
        <w:rPr>
          <w:color w:val="FF0000"/>
        </w:rPr>
        <w:t>** NOTE TO SPECIFIER **  Delete one of the following two paragraphs; coordinate with requirements of Division 1 section on product options and substitutions.</w:t>
      </w:r>
    </w:p>
    <w:p w:rsidR="001919E4" w:rsidRPr="003C2E7D" w:rsidRDefault="001919E4" w:rsidP="001919E4">
      <w:pPr>
        <w:pStyle w:val="ARCATParagraph"/>
        <w:numPr>
          <w:ilvl w:val="2"/>
          <w:numId w:val="1"/>
        </w:numPr>
        <w:spacing w:before="200"/>
        <w:ind w:left="1152" w:hanging="576"/>
        <w:rPr>
          <w:sz w:val="20"/>
        </w:rPr>
      </w:pPr>
      <w:r w:rsidRPr="003C2E7D">
        <w:rPr>
          <w:sz w:val="20"/>
        </w:rPr>
        <w:tab/>
        <w:t>Substitutions:  Not permitted.</w:t>
      </w:r>
    </w:p>
    <w:p w:rsidR="001919E4" w:rsidRPr="003C2E7D" w:rsidRDefault="001919E4" w:rsidP="001919E4">
      <w:pPr>
        <w:pStyle w:val="ARCATParagraph"/>
        <w:numPr>
          <w:ilvl w:val="2"/>
          <w:numId w:val="1"/>
        </w:numPr>
        <w:spacing w:before="200"/>
        <w:ind w:left="1152" w:hanging="576"/>
        <w:rPr>
          <w:sz w:val="20"/>
        </w:rPr>
      </w:pPr>
      <w:r w:rsidRPr="003C2E7D">
        <w:rPr>
          <w:sz w:val="20"/>
        </w:rPr>
        <w:tab/>
        <w:t>Requests for substitutions will be considered in accordance with provisions of Section 01600.</w:t>
      </w:r>
    </w:p>
    <w:p w:rsidR="001919E4" w:rsidRDefault="001919E4"/>
    <w:sectPr w:rsidR="001919E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9E4"/>
    <w:rsid w:val="000D0B04"/>
    <w:rsid w:val="00112617"/>
    <w:rsid w:val="001919E4"/>
    <w:rsid w:val="003A3DBB"/>
    <w:rsid w:val="006812B2"/>
    <w:rsid w:val="006A2B62"/>
    <w:rsid w:val="00CC3FA8"/>
    <w:rsid w:val="00EC2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7C9D062F-74AE-497E-B0A5-F431E373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CATNormal">
    <w:name w:val="ARCAT Normal"/>
    <w:rsid w:val="001919E4"/>
    <w:pPr>
      <w:widowControl w:val="0"/>
      <w:autoSpaceDE w:val="0"/>
      <w:autoSpaceDN w:val="0"/>
      <w:adjustRightInd w:val="0"/>
    </w:pPr>
    <w:rPr>
      <w:rFonts w:ascii="Arial" w:hAnsi="Arial" w:cs="Arial"/>
      <w:sz w:val="24"/>
      <w:szCs w:val="24"/>
    </w:rPr>
  </w:style>
  <w:style w:type="paragraph" w:customStyle="1" w:styleId="ARCATPart">
    <w:name w:val="ARCAT Part"/>
    <w:rsid w:val="001919E4"/>
    <w:pPr>
      <w:widowControl w:val="0"/>
      <w:autoSpaceDE w:val="0"/>
      <w:autoSpaceDN w:val="0"/>
      <w:adjustRightInd w:val="0"/>
    </w:pPr>
    <w:rPr>
      <w:rFonts w:ascii="Arial" w:hAnsi="Arial" w:cs="Arial"/>
      <w:sz w:val="24"/>
      <w:szCs w:val="24"/>
    </w:rPr>
  </w:style>
  <w:style w:type="paragraph" w:customStyle="1" w:styleId="ARCATArticle">
    <w:name w:val="ARCAT Article"/>
    <w:rsid w:val="001919E4"/>
    <w:pPr>
      <w:widowControl w:val="0"/>
      <w:autoSpaceDE w:val="0"/>
      <w:autoSpaceDN w:val="0"/>
      <w:adjustRightInd w:val="0"/>
    </w:pPr>
    <w:rPr>
      <w:rFonts w:ascii="Arial" w:hAnsi="Arial" w:cs="Arial"/>
      <w:sz w:val="24"/>
      <w:szCs w:val="24"/>
    </w:rPr>
  </w:style>
  <w:style w:type="paragraph" w:customStyle="1" w:styleId="ARCATParagraph">
    <w:name w:val="ARCAT Paragraph"/>
    <w:rsid w:val="001919E4"/>
    <w:pPr>
      <w:widowControl w:val="0"/>
      <w:autoSpaceDE w:val="0"/>
      <w:autoSpaceDN w:val="0"/>
      <w:adjustRightInd w:val="0"/>
    </w:pPr>
    <w:rPr>
      <w:rFonts w:ascii="Arial" w:hAnsi="Arial" w:cs="Arial"/>
      <w:sz w:val="24"/>
      <w:szCs w:val="24"/>
    </w:rPr>
  </w:style>
  <w:style w:type="paragraph" w:customStyle="1" w:styleId="ARCATSubPara">
    <w:name w:val="ARCAT SubPara"/>
    <w:rsid w:val="001919E4"/>
    <w:pPr>
      <w:widowControl w:val="0"/>
      <w:autoSpaceDE w:val="0"/>
      <w:autoSpaceDN w:val="0"/>
      <w:adjustRightInd w:val="0"/>
    </w:pPr>
    <w:rPr>
      <w:rFonts w:ascii="Arial" w:hAnsi="Arial" w:cs="Arial"/>
      <w:sz w:val="24"/>
      <w:szCs w:val="24"/>
    </w:rPr>
  </w:style>
  <w:style w:type="paragraph" w:customStyle="1" w:styleId="ARCATnote">
    <w:name w:val="ARCAT note"/>
    <w:rsid w:val="001919E4"/>
    <w:pPr>
      <w:widowControl w:val="0"/>
      <w:pBdr>
        <w:top w:val="dotted" w:sz="4" w:space="1" w:color="FF0000"/>
        <w:left w:val="dotted" w:sz="4" w:space="4" w:color="FF0000"/>
        <w:bottom w:val="dotted" w:sz="4" w:space="1" w:color="FF0000"/>
        <w:right w:val="dotted" w:sz="4" w:space="4" w:color="FF0000"/>
      </w:pBdr>
      <w:autoSpaceDE w:val="0"/>
      <w:autoSpaceDN w:val="0"/>
      <w:adjustRightInd w:val="0"/>
    </w:pPr>
    <w:rPr>
      <w:rFonts w:ascii="Arial" w:hAnsi="Arial" w:cs="Arial"/>
      <w:b/>
      <w:vanish/>
      <w:szCs w:val="24"/>
    </w:rPr>
  </w:style>
  <w:style w:type="paragraph" w:customStyle="1" w:styleId="ARCATTitle">
    <w:name w:val="ARCAT Title"/>
    <w:rsid w:val="001919E4"/>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cat.com/arcatcos/cos35/arc35417.html" TargetMode="External"/><Relationship Id="rId3" Type="http://schemas.openxmlformats.org/officeDocument/2006/relationships/settings" Target="settings.xml"/><Relationship Id="rId7" Type="http://schemas.openxmlformats.org/officeDocument/2006/relationships/hyperlink" Target="http://www.sdcsecurit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dmin.arcat.com/users.pl?action=UserEmail&amp;company=SDC+Security+Door+Controls&amp;coid=35417&amp;rep=&amp;fax=805-494-8861&amp;message=RE:%20Spec%20Question%20(08740sdc):%20%20&amp;mf=" TargetMode="External"/><Relationship Id="rId11" Type="http://schemas.openxmlformats.org/officeDocument/2006/relationships/fontTable" Target="fontTable.xml"/><Relationship Id="rId5" Type="http://schemas.openxmlformats.org/officeDocument/2006/relationships/image" Target="http://www.arcat.com/clients/gfx/sdcsecur.gif" TargetMode="External"/><Relationship Id="rId10" Type="http://schemas.openxmlformats.org/officeDocument/2006/relationships/hyperlink" Target="http://www.sdcsecurity.com" TargetMode="External"/><Relationship Id="rId4" Type="http://schemas.openxmlformats.org/officeDocument/2006/relationships/webSettings" Target="webSettings.xml"/><Relationship Id="rId9" Type="http://schemas.openxmlformats.org/officeDocument/2006/relationships/hyperlink" Target="http://admin.arcat.com/users.pl?action=UserEmail&amp;company=SDC+Security+Door+Controls&amp;coid=35417&amp;rep=&amp;fax=805-494-8861&amp;message=RE:%20Spec%20Question%20(08740sdc):%20%20&amp;m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829</Words>
  <Characters>5253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lpstr>
    </vt:vector>
  </TitlesOfParts>
  <Company>SDC</Company>
  <LinksUpToDate>false</LinksUpToDate>
  <CharactersWithSpaces>6070</CharactersWithSpaces>
  <SharedDoc>false</SharedDoc>
  <HLinks>
    <vt:vector size="36" baseType="variant">
      <vt:variant>
        <vt:i4>3473507</vt:i4>
      </vt:variant>
      <vt:variant>
        <vt:i4>18</vt:i4>
      </vt:variant>
      <vt:variant>
        <vt:i4>0</vt:i4>
      </vt:variant>
      <vt:variant>
        <vt:i4>5</vt:i4>
      </vt:variant>
      <vt:variant>
        <vt:lpwstr>http://www.sdcsecurity.com/</vt:lpwstr>
      </vt:variant>
      <vt:variant>
        <vt:lpwstr/>
      </vt:variant>
      <vt:variant>
        <vt:i4>7864376</vt:i4>
      </vt:variant>
      <vt:variant>
        <vt:i4>15</vt:i4>
      </vt:variant>
      <vt:variant>
        <vt:i4>0</vt:i4>
      </vt:variant>
      <vt:variant>
        <vt:i4>5</vt:i4>
      </vt:variant>
      <vt:variant>
        <vt:lpwstr>http://admin.arcat.com/users.pl?action=UserEmail&amp;company=SDC+Security+Door+Controls&amp;coid=35417&amp;rep=&amp;fax=805-494-8861&amp;message=RE:%20Spec%20Question%20(08740sdc):%20%20&amp;mf=</vt:lpwstr>
      </vt:variant>
      <vt:variant>
        <vt:lpwstr/>
      </vt:variant>
      <vt:variant>
        <vt:i4>5308503</vt:i4>
      </vt:variant>
      <vt:variant>
        <vt:i4>12</vt:i4>
      </vt:variant>
      <vt:variant>
        <vt:i4>0</vt:i4>
      </vt:variant>
      <vt:variant>
        <vt:i4>5</vt:i4>
      </vt:variant>
      <vt:variant>
        <vt:lpwstr>http://www.arcat.com/arcatcos/cos35/arc35417.html</vt:lpwstr>
      </vt:variant>
      <vt:variant>
        <vt:lpwstr/>
      </vt:variant>
      <vt:variant>
        <vt:i4>3473507</vt:i4>
      </vt:variant>
      <vt:variant>
        <vt:i4>9</vt:i4>
      </vt:variant>
      <vt:variant>
        <vt:i4>0</vt:i4>
      </vt:variant>
      <vt:variant>
        <vt:i4>5</vt:i4>
      </vt:variant>
      <vt:variant>
        <vt:lpwstr>http://www.sdcsecurity.com/</vt:lpwstr>
      </vt:variant>
      <vt:variant>
        <vt:lpwstr/>
      </vt:variant>
      <vt:variant>
        <vt:i4>7864376</vt:i4>
      </vt:variant>
      <vt:variant>
        <vt:i4>6</vt:i4>
      </vt:variant>
      <vt:variant>
        <vt:i4>0</vt:i4>
      </vt:variant>
      <vt:variant>
        <vt:i4>5</vt:i4>
      </vt:variant>
      <vt:variant>
        <vt:lpwstr>http://admin.arcat.com/users.pl?action=UserEmail&amp;company=SDC+Security+Door+Controls&amp;coid=35417&amp;rep=&amp;fax=805-494-8861&amp;message=RE:%20Spec%20Question%20(08740sdc):%20%20&amp;mf=</vt:lpwstr>
      </vt:variant>
      <vt:variant>
        <vt:lpwstr/>
      </vt:variant>
      <vt:variant>
        <vt:i4>1835095</vt:i4>
      </vt:variant>
      <vt:variant>
        <vt:i4>2214</vt:i4>
      </vt:variant>
      <vt:variant>
        <vt:i4>1025</vt:i4>
      </vt:variant>
      <vt:variant>
        <vt:i4>1</vt:i4>
      </vt:variant>
      <vt:variant>
        <vt:lpwstr>http://www.arcat.com/clients/gfx/sdcsecur.gif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Damaso Abrajan</dc:creator>
  <cp:keywords/>
  <dc:description/>
  <cp:lastModifiedBy>Ron_Bandur</cp:lastModifiedBy>
  <cp:revision>2</cp:revision>
  <dcterms:created xsi:type="dcterms:W3CDTF">2015-09-10T17:09:00Z</dcterms:created>
  <dcterms:modified xsi:type="dcterms:W3CDTF">2015-09-10T17:09:00Z</dcterms:modified>
</cp:coreProperties>
</file>